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9FDE3" w14:textId="77777777" w:rsidR="004632AC" w:rsidRDefault="004632AC" w:rsidP="004632A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/>
        <w:ind w:left="360" w:hanging="360"/>
        <w:jc w:val="left"/>
        <w:rPr>
          <w:rFonts w:ascii="Arial" w:eastAsia="Arial" w:hAnsi="Arial"/>
          <w:b/>
          <w:color w:val="000000"/>
          <w:sz w:val="36"/>
          <w:szCs w:val="36"/>
        </w:rPr>
      </w:pPr>
      <w:r>
        <w:rPr>
          <w:rFonts w:ascii="Arial" w:eastAsia="Arial" w:hAnsi="Arial"/>
          <w:b/>
          <w:color w:val="000000"/>
          <w:sz w:val="36"/>
          <w:szCs w:val="36"/>
        </w:rPr>
        <w:t>Call-Off Schedule 28 (TUPE Surcharge)</w:t>
      </w:r>
    </w:p>
    <w:p w14:paraId="1A5CEDB6" w14:textId="4B6A7C8B" w:rsidR="002F0D00" w:rsidRPr="00384272" w:rsidRDefault="00384272">
      <w:pPr>
        <w:rPr>
          <w:b/>
          <w:bCs/>
        </w:rPr>
      </w:pPr>
      <w:r w:rsidRPr="00384272">
        <w:rPr>
          <w:b/>
          <w:bCs/>
          <w:color w:val="000000"/>
        </w:rPr>
        <w:t>REDACTED - under FOIA section 43, Commercial Interests</w:t>
      </w:r>
    </w:p>
    <w:sectPr w:rsidR="002F0D00" w:rsidRPr="003842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D00"/>
    <w:rsid w:val="002F0D00"/>
    <w:rsid w:val="00384272"/>
    <w:rsid w:val="004632AC"/>
    <w:rsid w:val="005C6835"/>
    <w:rsid w:val="008E12FD"/>
    <w:rsid w:val="009D2820"/>
    <w:rsid w:val="00B4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90B0B"/>
  <w15:chartTrackingRefBased/>
  <w15:docId w15:val="{F05E375C-AF84-4A89-A4FA-30A16EC41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2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Starr</dc:creator>
  <cp:keywords/>
  <dc:description/>
  <cp:lastModifiedBy>Tracy Starr</cp:lastModifiedBy>
  <cp:revision>2</cp:revision>
  <dcterms:created xsi:type="dcterms:W3CDTF">2026-02-04T07:19:00Z</dcterms:created>
  <dcterms:modified xsi:type="dcterms:W3CDTF">2026-02-04T07:19:00Z</dcterms:modified>
</cp:coreProperties>
</file>